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ED" w:rsidRPr="00161A43" w:rsidRDefault="00D64FED" w:rsidP="00D64FED">
      <w:pPr>
        <w:keepNext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120F">
        <w:rPr>
          <w:rFonts w:ascii="Times New Roman" w:hAnsi="Times New Roman" w:cs="Times New Roman"/>
          <w:b/>
          <w:sz w:val="24"/>
          <w:szCs w:val="24"/>
        </w:rPr>
        <w:t xml:space="preserve">Учебная дисциплина </w:t>
      </w:r>
      <w:r w:rsidRPr="00161A43">
        <w:rPr>
          <w:rFonts w:ascii="Times New Roman" w:hAnsi="Times New Roman" w:cs="Times New Roman"/>
          <w:b/>
          <w:sz w:val="24"/>
          <w:szCs w:val="24"/>
        </w:rPr>
        <w:t xml:space="preserve">«Зарубежная детская литература» </w:t>
      </w:r>
    </w:p>
    <w:p w:rsidR="00D64FED" w:rsidRPr="00F6120F" w:rsidRDefault="00D64FED" w:rsidP="00D64FED">
      <w:pPr>
        <w:keepNext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120F">
        <w:rPr>
          <w:rFonts w:ascii="Times New Roman" w:hAnsi="Times New Roman" w:cs="Times New Roman"/>
          <w:b/>
          <w:sz w:val="24"/>
          <w:szCs w:val="24"/>
        </w:rPr>
        <w:t>(модуль «</w:t>
      </w:r>
      <w:r w:rsidRPr="00161A43">
        <w:rPr>
          <w:rFonts w:ascii="Times New Roman" w:hAnsi="Times New Roman" w:cs="Times New Roman"/>
          <w:b/>
          <w:sz w:val="24"/>
          <w:szCs w:val="24"/>
        </w:rPr>
        <w:t>Детская литература в дошкольном образовании</w:t>
      </w:r>
      <w:r w:rsidRPr="00F6120F">
        <w:rPr>
          <w:rFonts w:ascii="Times New Roman" w:hAnsi="Times New Roman" w:cs="Times New Roman"/>
          <w:b/>
          <w:sz w:val="24"/>
          <w:szCs w:val="24"/>
        </w:rPr>
        <w:t>»)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D64FED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161A43" w:rsidRDefault="00D64FED" w:rsidP="0055033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61A43">
              <w:rPr>
                <w:rFonts w:ascii="Times New Roman" w:hAnsi="Times New Roman" w:cs="Times New Roman"/>
                <w:sz w:val="24"/>
                <w:szCs w:val="24"/>
              </w:rPr>
              <w:t>Зарубежная детская литература</w:t>
            </w:r>
          </w:p>
        </w:tc>
      </w:tr>
      <w:tr w:rsidR="00D64FED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161A43" w:rsidRDefault="00D64FED" w:rsidP="00550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A43">
              <w:rPr>
                <w:rFonts w:ascii="Times New Roman" w:eastAsia="Calibri" w:hAnsi="Times New Roman" w:cs="Times New Roman"/>
                <w:sz w:val="24"/>
                <w:szCs w:val="24"/>
              </w:rPr>
              <w:t>6-05-0112-01 Дошкольное образование</w:t>
            </w:r>
          </w:p>
          <w:p w:rsidR="00D64FED" w:rsidRPr="00F6120F" w:rsidRDefault="00D64FED" w:rsidP="0055033B">
            <w:pPr>
              <w:pStyle w:val="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FED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64FED" w:rsidRPr="00F6120F" w:rsidTr="0055033B">
        <w:trPr>
          <w:trHeight w:val="6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D64FED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161A43" w:rsidRDefault="00D64FED" w:rsidP="0055033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54</w:t>
            </w:r>
          </w:p>
        </w:tc>
      </w:tr>
      <w:tr w:rsidR="00D64FED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D64FED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161A43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Выраз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чтение. Отечественная детская литература</w:t>
            </w:r>
          </w:p>
        </w:tc>
      </w:tr>
      <w:tr w:rsidR="00D64FED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Специфика детской литературы как искусства слова. Миф в детском чтении. Зарождение детской литературы. Шарль Пьеро как основатель литературной сказки. Немецкая литературная сказка. Творчество Х. К. Андерсена. Английская литературная сказка ХІ</w:t>
            </w:r>
            <w:proofErr w:type="gram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века. «Приключения Пиноккио» идейное содержание сказки. Американская детская литература. Творчество Алана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Милна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. Творчество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Сельмы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детей. Творчество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Линдгрен. Творчество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Джанни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Современная зарубежная детская книга. Зарубежная поэзия для дошкольников.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4FED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ind w:firstLine="45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ind w:firstLine="45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 истории детской литературы; 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ind w:firstLine="45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творчество зарубежных детских писателей, историю создания отдельных детских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ind w:firstLine="45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произведений; 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должен уметь: 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ind w:firstLine="45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художественное произведение как особый вид искусства; 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ind w:firstLine="45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специфику детской зарубежной литературы; 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ind w:firstLine="45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духовно-нравственное богатство произведений детской зарубежной литературы; 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должен иметь навык: 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ind w:firstLine="45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художественные произведения на материале зарубежной детской литературы; 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ind w:firstLine="45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 содержании литературного произведения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межтекстовые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внутритекстовые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параллели, сравнивать произведения различных авторов;</w:t>
            </w:r>
          </w:p>
          <w:p w:rsidR="00D64FED" w:rsidRPr="003C1454" w:rsidRDefault="00D64FED" w:rsidP="0055033B">
            <w:pPr>
              <w:keepNext/>
              <w:keepLines/>
              <w:tabs>
                <w:tab w:val="left" w:pos="984"/>
              </w:tabs>
              <w:ind w:firstLine="45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читательские реакции детей дошкольного возраста, развивать их духовно-нравственные качества в процессе ознакомления с произведениями детской зарубежной литературы. </w:t>
            </w:r>
          </w:p>
        </w:tc>
      </w:tr>
      <w:tr w:rsidR="00D64FED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СК-3</w:t>
            </w:r>
            <w:proofErr w:type="gramStart"/>
            <w:r w:rsidRPr="003C14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</w:t>
            </w:r>
            <w:proofErr w:type="gramEnd"/>
            <w:r w:rsidRPr="003C14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тбирать произведения зарубежной и отечественной художественной литературы и использовать выразительные средства художественного чтения в образовательном процессе учреждения дошкольного образования с детьми раннего и дошкольного возраста.</w:t>
            </w:r>
          </w:p>
        </w:tc>
      </w:tr>
      <w:tr w:rsidR="00D64FED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ED" w:rsidRPr="00F6120F" w:rsidRDefault="00D64FED" w:rsidP="0055033B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58B6" w:rsidRDefault="00E658B6">
      <w:bookmarkStart w:id="0" w:name="_GoBack"/>
      <w:bookmarkEnd w:id="0"/>
    </w:p>
    <w:sectPr w:rsidR="00E6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CA"/>
    <w:rsid w:val="00CA5ACA"/>
    <w:rsid w:val="00D64FED"/>
    <w:rsid w:val="00E6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E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E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D64FED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64FED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E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E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D64FED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64FED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2025-05-06T10:28:00Z</dcterms:created>
  <dcterms:modified xsi:type="dcterms:W3CDTF">2025-05-06T10:28:00Z</dcterms:modified>
</cp:coreProperties>
</file>